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ＭＳ ゴシック" w:hAnsi="ＭＳ ゴシック" w:cs="ＭＳ ゴシック" w:eastAsia="ＭＳ ゴシック"/>
          <w:color w:val="auto"/>
          <w:spacing w:val="0"/>
          <w:position w:val="0"/>
          <w:sz w:val="36"/>
          <w:shd w:fill="auto" w:val="clear"/>
        </w:rPr>
      </w:pPr>
      <w:r>
        <w:rPr>
          <w:rFonts w:ascii="ＭＳ ゴシック" w:hAnsi="ＭＳ ゴシック" w:cs="ＭＳ ゴシック" w:eastAsia="ＭＳ ゴシック"/>
          <w:color w:val="auto"/>
          <w:spacing w:val="0"/>
          <w:position w:val="0"/>
          <w:sz w:val="44"/>
          <w:shd w:fill="auto" w:val="clear"/>
        </w:rPr>
        <w:t xml:space="preserve">感染防止安全計画</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１.開催概要　　</w:t>
      </w:r>
      <w:r>
        <w:rPr>
          <w:rFonts w:ascii="ＭＳ ゴシック" w:hAnsi="ＭＳ ゴシック" w:cs="ＭＳ ゴシック" w:eastAsia="ＭＳ ゴシック"/>
          <w:color w:val="auto"/>
          <w:spacing w:val="0"/>
          <w:position w:val="0"/>
          <w:sz w:val="28"/>
          <w:shd w:fill="auto" w:val="clear"/>
        </w:rPr>
        <w:t xml:space="preserve">※「感染防止策チェックリスト」の開催概要の添付でも可</w:t>
      </w:r>
    </w:p>
    <w:tbl>
      <w:tblPr/>
      <w:tblGrid>
        <w:gridCol w:w="236"/>
        <w:gridCol w:w="1319"/>
        <w:gridCol w:w="425"/>
        <w:gridCol w:w="2835"/>
        <w:gridCol w:w="567"/>
        <w:gridCol w:w="4361"/>
      </w:tblGrid>
      <w:tr>
        <w:trPr>
          <w:trHeight w:val="850"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イベント名</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（開催案内等のＵＲＬがあれば記載）</w:t>
            </w:r>
          </w:p>
        </w:tc>
      </w:tr>
      <w:tr>
        <w:trPr>
          <w:trHeight w:val="697"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出演者・</w:t>
            </w:r>
          </w:p>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チーム等</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（多数のため収まらない場合　</w:t>
            </w:r>
            <w:r>
              <w:rPr>
                <w:rFonts w:ascii="Cambria Math" w:hAnsi="Cambria Math" w:cs="Cambria Math" w:eastAsia="Cambria Math"/>
                <w:color w:val="auto"/>
                <w:spacing w:val="0"/>
                <w:position w:val="0"/>
                <w:sz w:val="24"/>
                <w:shd w:fill="auto" w:val="clear"/>
              </w:rPr>
              <w:t xml:space="preserve">→</w:t>
            </w:r>
            <w:r>
              <w:rPr>
                <w:rFonts w:ascii="ＭＳ ゴシック" w:hAnsi="ＭＳ ゴシック" w:cs="ＭＳ ゴシック" w:eastAsia="ＭＳ ゴシック"/>
                <w:color w:val="auto"/>
                <w:spacing w:val="0"/>
                <w:position w:val="0"/>
                <w:sz w:val="24"/>
                <w:shd w:fill="auto" w:val="clear"/>
              </w:rPr>
              <w:t xml:space="preserve">　別途、一覧をご提出ください。）</w:t>
            </w:r>
          </w:p>
        </w:tc>
      </w:tr>
      <w:tr>
        <w:trPr>
          <w:trHeight w:val="850"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開催日時</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令和　　年　　月　　日　　（　　時　　分　～　　　時　　分）</w:t>
            </w:r>
          </w:p>
          <w:p>
            <w:pPr>
              <w:spacing w:before="0" w:after="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※複数回開催の場合　</w:t>
            </w:r>
            <w:r>
              <w:rPr>
                <w:rFonts w:ascii="Cambria Math" w:hAnsi="Cambria Math" w:cs="Cambria Math" w:eastAsia="Cambria Math"/>
                <w:color w:val="auto"/>
                <w:spacing w:val="0"/>
                <w:position w:val="0"/>
                <w:sz w:val="24"/>
                <w:shd w:fill="auto" w:val="clear"/>
              </w:rPr>
              <w:t xml:space="preserve">→</w:t>
            </w:r>
            <w:r>
              <w:rPr>
                <w:rFonts w:ascii="ＭＳ ゴシック" w:hAnsi="ＭＳ ゴシック" w:cs="ＭＳ ゴシック" w:eastAsia="ＭＳ ゴシック"/>
                <w:color w:val="auto"/>
                <w:spacing w:val="0"/>
                <w:position w:val="0"/>
                <w:sz w:val="24"/>
                <w:shd w:fill="auto" w:val="clear"/>
              </w:rPr>
              <w:t xml:space="preserve">　別途、開催する日時の一覧をご提出ください。</w:t>
            </w:r>
          </w:p>
        </w:tc>
      </w:tr>
      <w:tr>
        <w:trPr>
          <w:trHeight w:val="850"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開催会場</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（会場のＵＲＬ等があれば記載）</w:t>
            </w:r>
          </w:p>
        </w:tc>
      </w:tr>
      <w:tr>
        <w:trPr>
          <w:trHeight w:val="378"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会場所在地</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72"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ＭＳ ゴシック" w:hAnsi="ＭＳ ゴシック" w:cs="ＭＳ ゴシック" w:eastAsia="ＭＳ ゴシック"/>
                <w:color w:val="000000"/>
                <w:spacing w:val="0"/>
                <w:position w:val="0"/>
                <w:sz w:val="24"/>
                <w:shd w:fill="auto" w:val="clear"/>
              </w:rPr>
              <w:t xml:space="preserve">主催者</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34" w:hRule="auto"/>
          <w:jc w:val="left"/>
        </w:trPr>
        <w:tc>
          <w:tcPr>
            <w:tcW w:w="23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ＭＳ ゴシック" w:hAnsi="ＭＳ ゴシック" w:cs="ＭＳ ゴシック" w:eastAsia="ＭＳ ゴシック"/>
                <w:color w:val="000000"/>
                <w:spacing w:val="0"/>
                <w:position w:val="0"/>
                <w:sz w:val="24"/>
                <w:shd w:fill="auto" w:val="clear"/>
              </w:rPr>
              <w:t xml:space="preserve">所在地</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83" w:hRule="auto"/>
          <w:jc w:val="left"/>
        </w:trPr>
        <w:tc>
          <w:tcPr>
            <w:tcW w:w="23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連絡先</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ＭＳ ゴシック" w:hAnsi="ＭＳ ゴシック" w:cs="ＭＳ ゴシック" w:eastAsia="ＭＳ ゴシック"/>
                <w:color w:val="000000"/>
                <w:spacing w:val="0"/>
                <w:position w:val="0"/>
                <w:sz w:val="24"/>
                <w:shd w:fill="auto" w:val="clear"/>
              </w:rPr>
              <w:t xml:space="preserve">（電話番号、メールアドレス）</w:t>
            </w:r>
          </w:p>
        </w:tc>
      </w:tr>
      <w:tr>
        <w:trPr>
          <w:trHeight w:val="458" w:hRule="auto"/>
          <w:jc w:val="left"/>
        </w:trPr>
        <w:tc>
          <w:tcPr>
            <w:tcW w:w="1555"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収容率</w:t>
            </w:r>
          </w:p>
          <w:p>
            <w:pPr>
              <w:spacing w:before="0" w:after="0" w:line="240"/>
              <w:ind w:right="0" w:left="0" w:firstLine="0"/>
              <w:jc w:val="center"/>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（上限）</w:t>
            </w:r>
          </w:p>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0"/>
                <w:shd w:fill="auto" w:val="clear"/>
              </w:rPr>
              <w:t xml:space="preserve">いずれかを選択</w:t>
            </w:r>
          </w:p>
        </w:tc>
        <w:tc>
          <w:tcPr>
            <w:tcW w:w="818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b/>
                <w:color w:val="auto"/>
                <w:spacing w:val="0"/>
                <w:position w:val="0"/>
                <w:sz w:val="21"/>
                <w:shd w:fill="auto" w:val="clear"/>
              </w:rPr>
              <w:t xml:space="preserve">大声なしで開催</w:t>
            </w:r>
          </w:p>
        </w:tc>
      </w:tr>
      <w:tr>
        <w:trPr>
          <w:trHeight w:val="458" w:hRule="auto"/>
          <w:jc w:val="left"/>
        </w:trPr>
        <w:tc>
          <w:tcPr>
            <w:tcW w:w="155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25" w:type="dxa"/>
            <w:tcBorders>
              <w:top w:val="single" w:color="000000" w:sz="4"/>
              <w:left w:val="single" w:color="000000" w:sz="4"/>
              <w:bottom w:val="single" w:color="000000" w:sz="4"/>
              <w:right w:val="single" w:color="ffffff"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egoe UI Symbol" w:hAnsi="Segoe UI Symbol" w:cs="Segoe UI Symbol" w:eastAsia="Segoe UI Symbol"/>
                <w:b/>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36"/>
                <w:shd w:fill="auto" w:val="clear"/>
              </w:rPr>
              <w:t xml:space="preserve">　</w:t>
            </w:r>
          </w:p>
        </w:tc>
        <w:tc>
          <w:tcPr>
            <w:tcW w:w="2835" w:type="dxa"/>
            <w:tcBorders>
              <w:top w:val="single" w:color="000000" w:sz="4"/>
              <w:left w:val="single" w:color="ffffff"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b/>
                <w:color w:val="auto"/>
                <w:spacing w:val="0"/>
                <w:position w:val="0"/>
                <w:sz w:val="22"/>
                <w:shd w:fill="auto" w:val="clear"/>
              </w:rPr>
            </w:pPr>
            <w:r>
              <w:rPr>
                <w:rFonts w:ascii="ＭＳ ゴシック" w:hAnsi="ＭＳ ゴシック" w:cs="ＭＳ ゴシック" w:eastAsia="ＭＳ ゴシック"/>
                <w:b/>
                <w:color w:val="auto"/>
                <w:spacing w:val="0"/>
                <w:position w:val="0"/>
                <w:sz w:val="22"/>
                <w:shd w:fill="auto" w:val="clear"/>
              </w:rPr>
              <w:t xml:space="preserve">①収容定員あり</w:t>
            </w:r>
          </w:p>
          <w:p>
            <w:pPr>
              <w:spacing w:before="0" w:after="0" w:line="240"/>
              <w:ind w:right="0" w:left="0" w:firstLine="220"/>
              <w:jc w:val="both"/>
              <w:rPr>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100%</w:t>
            </w:r>
          </w:p>
        </w:tc>
        <w:tc>
          <w:tcPr>
            <w:tcW w:w="567" w:type="dxa"/>
            <w:tcBorders>
              <w:top w:val="single" w:color="000000" w:sz="4"/>
              <w:left w:val="single" w:color="000000" w:sz="4"/>
              <w:bottom w:val="single" w:color="000000" w:sz="4"/>
              <w:right w:val="single" w:color="ffffff" w:sz="4"/>
            </w:tcBorders>
            <w:shd w:color="auto" w:fill="auto" w:val="clear"/>
            <w:tcMar>
              <w:left w:w="108" w:type="dxa"/>
              <w:right w:w="108" w:type="dxa"/>
            </w:tcMar>
            <w:vAlign w:val="center"/>
          </w:tcPr>
          <w:p>
            <w:pPr>
              <w:spacing w:before="0" w:after="0" w:line="240"/>
              <w:ind w:right="0" w:left="0" w:firstLine="141"/>
              <w:jc w:val="both"/>
              <w:rPr>
                <w:color w:val="auto"/>
                <w:spacing w:val="0"/>
                <w:position w:val="0"/>
                <w:shd w:fill="auto" w:val="clear"/>
              </w:rPr>
            </w:pPr>
            <w:r>
              <w:rPr>
                <w:rFonts w:ascii="Segoe UI Symbol" w:hAnsi="Segoe UI Symbol" w:cs="Segoe UI Symbol" w:eastAsia="Segoe UI Symbol"/>
                <w:b/>
                <w:color w:val="auto"/>
                <w:spacing w:val="0"/>
                <w:position w:val="0"/>
                <w:sz w:val="28"/>
                <w:shd w:fill="auto" w:val="clear"/>
              </w:rPr>
              <w:t xml:space="preserve">□</w:t>
            </w:r>
          </w:p>
        </w:tc>
        <w:tc>
          <w:tcPr>
            <w:tcW w:w="4361" w:type="dxa"/>
            <w:tcBorders>
              <w:top w:val="single" w:color="000000" w:sz="4"/>
              <w:left w:val="single" w:color="ffffff"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ＭＳ ゴシック" w:hAnsi="ＭＳ ゴシック" w:cs="ＭＳ ゴシック" w:eastAsia="ＭＳ ゴシック"/>
                <w:b/>
                <w:color w:val="auto"/>
                <w:spacing w:val="0"/>
                <w:position w:val="0"/>
                <w:sz w:val="21"/>
                <w:shd w:fill="auto" w:val="clear"/>
              </w:rPr>
            </w:pPr>
            <w:r>
              <w:rPr>
                <w:rFonts w:ascii="ＭＳ ゴシック" w:hAnsi="ＭＳ ゴシック" w:cs="ＭＳ ゴシック" w:eastAsia="ＭＳ ゴシック"/>
                <w:b/>
                <w:color w:val="auto"/>
                <w:spacing w:val="0"/>
                <w:position w:val="0"/>
                <w:sz w:val="21"/>
                <w:shd w:fill="auto" w:val="clear"/>
              </w:rPr>
              <w:t xml:space="preserve">②収容定員なし</w:t>
            </w:r>
          </w:p>
          <w:p>
            <w:pPr>
              <w:spacing w:before="0" w:after="0" w:line="240"/>
              <w:ind w:right="0" w:left="0" w:firstLine="0"/>
              <w:jc w:val="left"/>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人と人が触れ合わない程度の間隔</w:t>
            </w:r>
          </w:p>
        </w:tc>
      </w:tr>
      <w:tr>
        <w:trPr>
          <w:trHeight w:val="450" w:hRule="auto"/>
          <w:jc w:val="left"/>
        </w:trPr>
        <w:tc>
          <w:tcPr>
            <w:tcW w:w="155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18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b/>
                <w:color w:val="auto"/>
                <w:spacing w:val="0"/>
                <w:position w:val="0"/>
                <w:sz w:val="21"/>
                <w:shd w:fill="auto" w:val="clear"/>
              </w:rPr>
              <w:t xml:space="preserve">「大声あり」、「大声なし」のエリアを明確に区分して開催</w:t>
            </w:r>
          </w:p>
        </w:tc>
      </w:tr>
      <w:tr>
        <w:trPr>
          <w:trHeight w:val="820" w:hRule="auto"/>
          <w:jc w:val="left"/>
        </w:trPr>
        <w:tc>
          <w:tcPr>
            <w:tcW w:w="1555"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25" w:type="dxa"/>
            <w:tcBorders>
              <w:top w:val="single" w:color="000000" w:sz="4"/>
              <w:left w:val="single" w:color="000000" w:sz="4"/>
              <w:bottom w:val="single" w:color="000000" w:sz="4"/>
              <w:right w:val="single" w:color="ffffff"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egoe UI Symbol" w:hAnsi="Segoe UI Symbol" w:cs="Segoe UI Symbol" w:eastAsia="Segoe UI Symbol"/>
                <w:b/>
                <w:color w:val="auto"/>
                <w:spacing w:val="0"/>
                <w:position w:val="0"/>
                <w:sz w:val="28"/>
                <w:shd w:fill="auto" w:val="clear"/>
              </w:rPr>
              <w:t xml:space="preserve">□</w:t>
            </w:r>
          </w:p>
        </w:tc>
        <w:tc>
          <w:tcPr>
            <w:tcW w:w="2835" w:type="dxa"/>
            <w:tcBorders>
              <w:top w:val="single" w:color="000000" w:sz="4"/>
              <w:left w:val="single" w:color="ffffff"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b/>
                <w:color w:val="auto"/>
                <w:spacing w:val="0"/>
                <w:position w:val="0"/>
                <w:sz w:val="22"/>
                <w:shd w:fill="auto" w:val="clear"/>
              </w:rPr>
            </w:pPr>
            <w:r>
              <w:rPr>
                <w:rFonts w:ascii="ＭＳ ゴシック" w:hAnsi="ＭＳ ゴシック" w:cs="ＭＳ ゴシック" w:eastAsia="ＭＳ ゴシック"/>
                <w:b/>
                <w:color w:val="auto"/>
                <w:spacing w:val="0"/>
                <w:position w:val="0"/>
                <w:sz w:val="22"/>
                <w:shd w:fill="auto" w:val="clear"/>
              </w:rPr>
              <w:t xml:space="preserve">③収容定員あり</w:t>
            </w:r>
          </w:p>
          <w:p>
            <w:pPr>
              <w:spacing w:before="0" w:after="0" w:line="240"/>
              <w:ind w:right="0" w:left="0" w:firstLine="0"/>
              <w:jc w:val="both"/>
              <w:rPr>
                <w:rFonts w:ascii="ＭＳ ゴシック" w:hAnsi="ＭＳ ゴシック" w:cs="ＭＳ ゴシック" w:eastAsia="ＭＳ ゴシック"/>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大声なしのエリア:100%</w:t>
            </w:r>
          </w:p>
          <w:p>
            <w:pPr>
              <w:spacing w:before="0" w:after="0" w:line="240"/>
              <w:ind w:right="0" w:left="0" w:firstLine="0"/>
              <w:jc w:val="both"/>
              <w:rPr>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大声ありのエリア:50%</w:t>
            </w:r>
          </w:p>
        </w:tc>
        <w:tc>
          <w:tcPr>
            <w:tcW w:w="567" w:type="dxa"/>
            <w:tcBorders>
              <w:top w:val="single" w:color="000000" w:sz="4"/>
              <w:left w:val="single" w:color="000000" w:sz="4"/>
              <w:bottom w:val="single" w:color="000000" w:sz="4"/>
              <w:right w:val="single" w:color="ffffff" w:sz="4"/>
            </w:tcBorders>
            <w:shd w:color="auto" w:fill="auto" w:val="clear"/>
            <w:tcMar>
              <w:left w:w="108" w:type="dxa"/>
              <w:right w:w="108" w:type="dxa"/>
            </w:tcMar>
            <w:vAlign w:val="center"/>
          </w:tcPr>
          <w:p>
            <w:pPr>
              <w:spacing w:before="0" w:after="0" w:line="240"/>
              <w:ind w:right="0" w:left="0" w:firstLine="141"/>
              <w:jc w:val="both"/>
              <w:rPr>
                <w:color w:val="auto"/>
                <w:spacing w:val="0"/>
                <w:position w:val="0"/>
                <w:shd w:fill="auto" w:val="clear"/>
              </w:rPr>
            </w:pPr>
            <w:r>
              <w:rPr>
                <w:rFonts w:ascii="Segoe UI Symbol" w:hAnsi="Segoe UI Symbol" w:cs="Segoe UI Symbol" w:eastAsia="Segoe UI Symbol"/>
                <w:b/>
                <w:color w:val="auto"/>
                <w:spacing w:val="0"/>
                <w:position w:val="0"/>
                <w:sz w:val="28"/>
                <w:shd w:fill="auto" w:val="clear"/>
              </w:rPr>
              <w:t xml:space="preserve">□</w:t>
            </w:r>
          </w:p>
        </w:tc>
        <w:tc>
          <w:tcPr>
            <w:tcW w:w="4361" w:type="dxa"/>
            <w:tcBorders>
              <w:top w:val="single" w:color="000000" w:sz="4"/>
              <w:left w:val="single" w:color="ffffff"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ＭＳ ゴシック" w:hAnsi="ＭＳ ゴシック" w:cs="ＭＳ ゴシック" w:eastAsia="ＭＳ ゴシック"/>
                <w:b/>
                <w:color w:val="auto"/>
                <w:spacing w:val="0"/>
                <w:position w:val="0"/>
                <w:sz w:val="21"/>
                <w:shd w:fill="auto" w:val="clear"/>
              </w:rPr>
            </w:pPr>
            <w:r>
              <w:rPr>
                <w:rFonts w:ascii="ＭＳ ゴシック" w:hAnsi="ＭＳ ゴシック" w:cs="ＭＳ ゴシック" w:eastAsia="ＭＳ ゴシック"/>
                <w:b/>
                <w:color w:val="auto"/>
                <w:spacing w:val="0"/>
                <w:position w:val="0"/>
                <w:sz w:val="21"/>
                <w:shd w:fill="auto" w:val="clear"/>
              </w:rPr>
              <w:t xml:space="preserve">④収容定員なし</w:t>
            </w:r>
          </w:p>
          <w:p>
            <w:pPr>
              <w:spacing w:before="0" w:after="0" w:line="240"/>
              <w:ind w:right="0" w:left="0" w:firstLine="0"/>
              <w:jc w:val="left"/>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大声なしのエリア:</w:t>
            </w:r>
          </w:p>
          <w:p>
            <w:pPr>
              <w:spacing w:before="0" w:after="0" w:line="240"/>
              <w:ind w:right="0" w:left="0" w:firstLine="210"/>
              <w:jc w:val="left"/>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人と人が触れ合わない程度の間隔</w:t>
            </w:r>
          </w:p>
          <w:p>
            <w:pPr>
              <w:spacing w:before="0" w:after="0" w:line="240"/>
              <w:ind w:right="0" w:left="0" w:firstLine="0"/>
              <w:jc w:val="left"/>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大声ありのエリア:</w:t>
            </w:r>
          </w:p>
          <w:p>
            <w:pPr>
              <w:spacing w:before="0" w:after="0" w:line="240"/>
              <w:ind w:right="0" w:left="0" w:firstLine="210"/>
              <w:jc w:val="left"/>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十分な人と人との間隔(最低１ｍ)</w:t>
            </w:r>
          </w:p>
        </w:tc>
      </w:tr>
      <w:tr>
        <w:trPr>
          <w:trHeight w:val="546"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収容定員</w:t>
            </w:r>
          </w:p>
        </w:tc>
        <w:tc>
          <w:tcPr>
            <w:tcW w:w="326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4"/>
                <w:shd w:fill="auto" w:val="clear"/>
              </w:rPr>
              <w:t xml:space="preserve">○○</w:t>
            </w:r>
            <w:r>
              <w:rPr>
                <w:rFonts w:ascii="ＭＳ ゴシック" w:hAnsi="ＭＳ ゴシック" w:cs="ＭＳ ゴシック" w:eastAsia="ＭＳ ゴシック"/>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ＭＳ ゴシック" w:hAnsi="ＭＳ ゴシック" w:cs="ＭＳ ゴシック" w:eastAsia="ＭＳ ゴシック"/>
                <w:color w:val="auto"/>
                <w:spacing w:val="0"/>
                <w:position w:val="0"/>
                <w:sz w:val="24"/>
                <w:shd w:fill="auto" w:val="clear"/>
              </w:rPr>
              <w:t xml:space="preserve">人（注）</w:t>
            </w:r>
          </w:p>
        </w:tc>
        <w:tc>
          <w:tcPr>
            <w:tcW w:w="492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b/>
                <w:color w:val="auto"/>
                <w:spacing w:val="0"/>
                <w:position w:val="0"/>
                <w:sz w:val="21"/>
                <w:shd w:fill="auto" w:val="clear"/>
              </w:rPr>
              <w:t xml:space="preserve">―</w:t>
            </w:r>
          </w:p>
        </w:tc>
      </w:tr>
      <w:tr>
        <w:trPr>
          <w:trHeight w:val="356"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参加人数</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4"/>
                <w:shd w:fill="auto" w:val="clear"/>
              </w:rPr>
              <w:t xml:space="preserve">○○</w:t>
            </w:r>
            <w:r>
              <w:rPr>
                <w:rFonts w:ascii="ＭＳ ゴシック" w:hAnsi="ＭＳ ゴシック" w:cs="ＭＳ ゴシック" w:eastAsia="ＭＳ ゴシック"/>
                <w:color w:val="auto"/>
                <w:spacing w:val="0"/>
                <w:position w:val="0"/>
                <w:sz w:val="24"/>
                <w:shd w:fill="auto" w:val="clear"/>
              </w:rPr>
              <w:t xml:space="preserve">,</w:t>
            </w:r>
            <w:r>
              <w:rPr>
                <w:rFonts w:ascii="Segoe UI Symbol" w:hAnsi="Segoe UI Symbol" w:cs="Segoe UI Symbol" w:eastAsia="Segoe UI Symbol"/>
                <w:color w:val="auto"/>
                <w:spacing w:val="0"/>
                <w:position w:val="0"/>
                <w:sz w:val="24"/>
                <w:shd w:fill="auto" w:val="clear"/>
              </w:rPr>
              <w:t xml:space="preserve">○○○</w:t>
            </w:r>
            <w:r>
              <w:rPr>
                <w:rFonts w:ascii="ＭＳ ゴシック" w:hAnsi="ＭＳ ゴシック" w:cs="ＭＳ ゴシック" w:eastAsia="ＭＳ ゴシック"/>
                <w:color w:val="auto"/>
                <w:spacing w:val="0"/>
                <w:position w:val="0"/>
                <w:sz w:val="24"/>
                <w:shd w:fill="auto" w:val="clear"/>
              </w:rPr>
              <w:t xml:space="preserve">人（注）</w:t>
            </w:r>
          </w:p>
        </w:tc>
      </w:tr>
      <w:tr>
        <w:trPr>
          <w:trHeight w:val="850"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対象者全員検査の実施</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egoe UI Symbol" w:hAnsi="Segoe UI Symbol" w:cs="Segoe UI Symbol" w:eastAsia="Segoe UI Symbol"/>
                <w:b/>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24"/>
                <w:shd w:fill="auto" w:val="clear"/>
              </w:rPr>
              <w:t xml:space="preserve"> 緊急事態措置区域：人数上限10,000人を収容定員まで緩和</w:t>
            </w:r>
          </w:p>
        </w:tc>
      </w:tr>
      <w:tr>
        <w:trPr>
          <w:trHeight w:val="402" w:hRule="auto"/>
          <w:jc w:val="left"/>
        </w:trPr>
        <w:tc>
          <w:tcPr>
            <w:tcW w:w="15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その他</w:t>
            </w:r>
          </w:p>
          <w:p>
            <w:pPr>
              <w:spacing w:before="0" w:after="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4"/>
                <w:shd w:fill="auto" w:val="clear"/>
              </w:rPr>
              <w:t xml:space="preserve">特記事項</w:t>
            </w:r>
          </w:p>
        </w:tc>
        <w:tc>
          <w:tcPr>
            <w:tcW w:w="81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ゴシック" w:hAnsi="ＭＳ ゴシック" w:cs="ＭＳ ゴシック" w:eastAsia="ＭＳ ゴシック"/>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r>
    </w:tbl>
    <w:p>
      <w:pPr>
        <w:spacing w:before="0" w:after="0" w:line="240"/>
        <w:ind w:right="0" w:left="727" w:hanging="727"/>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4"/>
          <w:shd w:fill="auto" w:val="clear"/>
        </w:rPr>
        <w:t xml:space="preserve">（</w:t>
      </w:r>
      <w:r>
        <w:rPr>
          <w:rFonts w:ascii="ＭＳ ゴシック" w:hAnsi="ＭＳ ゴシック" w:cs="ＭＳ ゴシック" w:eastAsia="ＭＳ ゴシック"/>
          <w:color w:val="auto"/>
          <w:spacing w:val="0"/>
          <w:position w:val="0"/>
          <w:sz w:val="24"/>
          <w:shd w:fill="auto" w:val="clear"/>
        </w:rPr>
        <w:t xml:space="preserve">※）大声の定義を「観客等が、通常よりも大きな声量で、反復・継続的に声を発すること」とし、これを積極的に推奨する又は必要な対策を十分に施さないイベントは「大声あり」に該当するものとする。</w:t>
      </w:r>
    </w:p>
    <w:p>
      <w:pPr>
        <w:spacing w:before="0" w:after="0" w:line="240"/>
        <w:ind w:right="0" w:left="727" w:hanging="727"/>
        <w:jc w:val="left"/>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（注）収容率（上限）において、③を選択した場合は、「大声あり」と「大声なし」のエリアの区分ごとの収容定員・参加人数を記載すること。</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２.具体的な対策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１．イベント参加者の感染対策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（１）感染経路に応じた感染対策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①飛沫感染対策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＜チェック項目＞</w:t>
      </w:r>
    </w:p>
    <w:p>
      <w:pPr>
        <w:numPr>
          <w:ilvl w:val="0"/>
          <w:numId w:val="79"/>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適切なマスク（不織布マスクを推奨｡以下同じ｡）の正しい着用の周知・徹底</w:t>
      </w:r>
    </w:p>
    <w:p>
      <w:pPr>
        <w:numPr>
          <w:ilvl w:val="0"/>
          <w:numId w:val="79"/>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イベント会場（客席、入退場口やトイレ等の共用部）におけるイベント参加者間の適切な距離の確保</w:t>
      </w:r>
    </w:p>
    <w:p>
      <w:pPr>
        <w:spacing w:before="0" w:after="0" w:line="240"/>
        <w:ind w:right="0" w:left="280" w:hanging="280"/>
        <w:jc w:val="both"/>
        <w:rPr>
          <w:rFonts w:ascii="ＭＳ ゴシック" w:hAnsi="ＭＳ ゴシック" w:cs="ＭＳ ゴシック" w:eastAsia="ＭＳ ゴシック"/>
          <w:color w:val="auto"/>
          <w:spacing w:val="0"/>
          <w:position w:val="0"/>
          <w:sz w:val="28"/>
          <w:u w:val="single"/>
          <w:shd w:fill="auto" w:val="clear"/>
        </w:rPr>
      </w:pPr>
      <w:r>
        <w:rPr>
          <w:rFonts w:ascii="ＭＳ ゴシック" w:hAnsi="ＭＳ ゴシック" w:cs="ＭＳ ゴシック" w:eastAsia="ＭＳ ゴシック"/>
          <w:color w:val="auto"/>
          <w:spacing w:val="0"/>
          <w:position w:val="0"/>
          <w:sz w:val="28"/>
          <w:u w:val="single"/>
          <w:shd w:fill="auto" w:val="clear"/>
        </w:rPr>
        <w:t xml:space="preserve">（「大声あり」、「大声なし」のエリアを区分して開催する場合、上記対策に加えて、）</w:t>
      </w:r>
    </w:p>
    <w:p>
      <w:pPr>
        <w:numPr>
          <w:ilvl w:val="0"/>
          <w:numId w:val="81"/>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大声なしエリア・大声ありエリアの明確な区分があり、それぞれにおける、イベント参加者間の適切な距離の確保</w:t>
      </w:r>
    </w:p>
    <w:p>
      <w:pPr>
        <w:numPr>
          <w:ilvl w:val="0"/>
          <w:numId w:val="81"/>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大声なしエリアにおける、大声を防止するための対策の実施</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＜具体的な対策＞</w:t>
      </w:r>
    </w:p>
    <w:tbl>
      <w:tblPr>
        <w:tblInd w:w="562" w:type="dxa"/>
      </w:tblPr>
      <w:tblGrid>
        <w:gridCol w:w="9174"/>
      </w:tblGrid>
      <w:tr>
        <w:trPr>
          <w:trHeight w:val="1975" w:hRule="auto"/>
          <w:jc w:val="left"/>
        </w:trPr>
        <w:tc>
          <w:tcPr>
            <w:tcW w:w="9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＜記載項目（例）＞（</w:t>
            </w:r>
            <w:r>
              <w:rPr>
                <w:rFonts w:ascii="ＭＳ ゴシック" w:hAnsi="ＭＳ ゴシック" w:cs="ＭＳ ゴシック" w:eastAsia="ＭＳ ゴシック"/>
                <w:color w:val="auto"/>
                <w:spacing w:val="0"/>
                <w:position w:val="0"/>
                <w:sz w:val="28"/>
                <w:shd w:fill="auto" w:val="clear"/>
              </w:rPr>
              <w:t xml:space="preserve">※）対策の例であり、必須の取組ではないことに留意すること</w:t>
            </w:r>
          </w:p>
          <w:p>
            <w:pPr>
              <w:numPr>
                <w:ilvl w:val="0"/>
                <w:numId w:val="85"/>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マスクを着用しない者や大声を出す者（大声なしの場合）に対する個別注意等の具体的方法の検討・実施</w:t>
            </w:r>
          </w:p>
          <w:p>
            <w:pPr>
              <w:numPr>
                <w:ilvl w:val="0"/>
                <w:numId w:val="85"/>
              </w:numPr>
              <w:spacing w:before="0" w:after="0" w:line="240"/>
              <w:ind w:right="0" w:left="63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マスクを着用しない者や繰り返し大声を発する観客（大声なしの場合）の退場措置の事前準備・周知（チケット購入時の約款に明記等）</w:t>
            </w:r>
          </w:p>
          <w:p>
            <w:pPr>
              <w:numPr>
                <w:ilvl w:val="0"/>
                <w:numId w:val="85"/>
              </w:numPr>
              <w:spacing w:before="0" w:after="0" w:line="240"/>
              <w:ind w:right="0" w:left="63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応援自粛に係るファンクラブ等との事前調整</w:t>
            </w:r>
          </w:p>
          <w:p>
            <w:pPr>
              <w:numPr>
                <w:ilvl w:val="0"/>
                <w:numId w:val="85"/>
              </w:numPr>
              <w:spacing w:before="0" w:after="0" w:line="240"/>
              <w:ind w:right="0" w:left="63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警備員や映像・音声によるモニタリング、個別注意や退場の徹底</w:t>
            </w:r>
          </w:p>
          <w:p>
            <w:pPr>
              <w:numPr>
                <w:ilvl w:val="0"/>
                <w:numId w:val="85"/>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入場ゲートの増設、開場時間の前倒し、時間差・分散退場の実施、密集を回避するための人員配置や動線確保等の体制構築、交通機関との連携（駅付近の混雑度データを踏まえた増便等）による誘導</w:t>
            </w:r>
          </w:p>
          <w:p>
            <w:pPr>
              <w:numPr>
                <w:ilvl w:val="0"/>
                <w:numId w:val="85"/>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密になりやすい場所での二酸化炭素濃度測定器等を活用した混雑状況の把握・管理、マーキング、誘導員等の配置による誘導</w:t>
            </w:r>
          </w:p>
          <w:p>
            <w:pPr>
              <w:spacing w:before="0" w:after="0" w:line="240"/>
              <w:ind w:right="0" w:left="280" w:hanging="280"/>
              <w:jc w:val="both"/>
              <w:rPr>
                <w:rFonts w:ascii="ＭＳ ゴシック" w:hAnsi="ＭＳ ゴシック" w:cs="ＭＳ ゴシック" w:eastAsia="ＭＳ ゴシック"/>
                <w:color w:val="auto"/>
                <w:spacing w:val="0"/>
                <w:position w:val="0"/>
                <w:sz w:val="28"/>
                <w:u w:val="single"/>
                <w:shd w:fill="auto" w:val="clear"/>
              </w:rPr>
            </w:pPr>
          </w:p>
          <w:p>
            <w:pPr>
              <w:spacing w:before="0" w:after="0" w:line="240"/>
              <w:ind w:right="0" w:left="280" w:hanging="280"/>
              <w:jc w:val="both"/>
              <w:rPr>
                <w:rFonts w:ascii="ＭＳ ゴシック" w:hAnsi="ＭＳ ゴシック" w:cs="ＭＳ ゴシック" w:eastAsia="ＭＳ ゴシック"/>
                <w:color w:val="auto"/>
                <w:spacing w:val="0"/>
                <w:position w:val="0"/>
                <w:sz w:val="28"/>
                <w:u w:val="single"/>
                <w:shd w:fill="auto" w:val="clear"/>
              </w:rPr>
            </w:pPr>
          </w:p>
          <w:p>
            <w:pPr>
              <w:spacing w:before="0" w:after="0" w:line="240"/>
              <w:ind w:right="0" w:left="280" w:hanging="280"/>
              <w:jc w:val="both"/>
              <w:rPr>
                <w:rFonts w:ascii="ＭＳ ゴシック" w:hAnsi="ＭＳ ゴシック" w:cs="ＭＳ ゴシック" w:eastAsia="ＭＳ ゴシック"/>
                <w:color w:val="auto"/>
                <w:spacing w:val="0"/>
                <w:position w:val="0"/>
                <w:sz w:val="28"/>
                <w:u w:val="single"/>
                <w:shd w:fill="auto" w:val="clear"/>
              </w:rPr>
            </w:pPr>
          </w:p>
          <w:p>
            <w:pPr>
              <w:spacing w:before="0" w:after="0" w:line="240"/>
              <w:ind w:right="0" w:left="280" w:hanging="280"/>
              <w:jc w:val="both"/>
              <w:rPr>
                <w:rFonts w:ascii="ＭＳ ゴシック" w:hAnsi="ＭＳ ゴシック" w:cs="ＭＳ ゴシック" w:eastAsia="ＭＳ ゴシック"/>
                <w:color w:val="auto"/>
                <w:spacing w:val="0"/>
                <w:position w:val="0"/>
                <w:sz w:val="28"/>
                <w:u w:val="single"/>
                <w:shd w:fill="auto" w:val="clear"/>
              </w:rPr>
            </w:pPr>
          </w:p>
          <w:p>
            <w:pPr>
              <w:spacing w:before="0" w:after="0" w:line="240"/>
              <w:ind w:right="0" w:left="280" w:hanging="280"/>
              <w:jc w:val="both"/>
              <w:rPr>
                <w:rFonts w:ascii="ＭＳ ゴシック" w:hAnsi="ＭＳ ゴシック" w:cs="ＭＳ ゴシック" w:eastAsia="ＭＳ ゴシック"/>
                <w:color w:val="auto"/>
                <w:spacing w:val="0"/>
                <w:position w:val="0"/>
                <w:sz w:val="28"/>
                <w:u w:val="single"/>
                <w:shd w:fill="auto" w:val="clear"/>
              </w:rPr>
            </w:pPr>
            <w:r>
              <w:rPr>
                <w:rFonts w:ascii="ＭＳ ゴシック" w:hAnsi="ＭＳ ゴシック" w:cs="ＭＳ ゴシック" w:eastAsia="ＭＳ ゴシック"/>
                <w:color w:val="auto"/>
                <w:spacing w:val="0"/>
                <w:position w:val="0"/>
                <w:sz w:val="28"/>
                <w:u w:val="single"/>
                <w:shd w:fill="auto" w:val="clear"/>
              </w:rPr>
              <w:t xml:space="preserve">（「大声あり」、「大声なし」のエリアを区分して開催する場合、上記対策に加えて、）</w:t>
            </w:r>
          </w:p>
          <w:p>
            <w:pPr>
              <w:numPr>
                <w:ilvl w:val="0"/>
                <w:numId w:val="89"/>
              </w:numPr>
              <w:spacing w:before="0" w:after="0" w:line="240"/>
              <w:ind w:right="0" w:left="420" w:hanging="420"/>
              <w:jc w:val="both"/>
              <w:rPr>
                <w:rFonts w:ascii="ＭＳ ゴシック" w:hAnsi="ＭＳ ゴシック" w:cs="ＭＳ ゴシック" w:eastAsia="ＭＳ ゴシック"/>
                <w:color w:val="auto"/>
                <w:spacing w:val="0"/>
                <w:position w:val="0"/>
                <w:sz w:val="28"/>
                <w:u w:val="single"/>
                <w:shd w:fill="auto" w:val="clear"/>
              </w:rPr>
            </w:pPr>
            <w:r>
              <w:rPr>
                <w:rFonts w:ascii="ＭＳ ゴシック" w:hAnsi="ＭＳ ゴシック" w:cs="ＭＳ ゴシック" w:eastAsia="ＭＳ ゴシック"/>
                <w:color w:val="auto"/>
                <w:spacing w:val="0"/>
                <w:position w:val="0"/>
                <w:sz w:val="28"/>
                <w:u w:val="single"/>
                <w:shd w:fill="auto" w:val="clear"/>
              </w:rPr>
              <w:t xml:space="preserve">チケット販売時等におけるエリア区分に関する周知・徹底</w:t>
            </w:r>
          </w:p>
          <w:p>
            <w:pPr>
              <w:numPr>
                <w:ilvl w:val="0"/>
                <w:numId w:val="89"/>
              </w:numPr>
              <w:spacing w:before="0" w:after="0" w:line="240"/>
              <w:ind w:right="0" w:left="63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イベントごとの声出し応援のルール等の周知・徹底</w:t>
            </w:r>
          </w:p>
          <w:p>
            <w:pPr>
              <w:numPr>
                <w:ilvl w:val="0"/>
                <w:numId w:val="89"/>
              </w:numPr>
              <w:spacing w:before="0" w:after="0" w:line="240"/>
              <w:ind w:right="0" w:left="63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座席指定などエリアごとにチケットを分けて販売</w:t>
            </w:r>
          </w:p>
          <w:p>
            <w:pPr>
              <w:numPr>
                <w:ilvl w:val="0"/>
                <w:numId w:val="89"/>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主催者及び出演者等からのアナウンスや警備員の配置等による、大声なしエリアにおける応援自粛の呼びかけ、及び大声を出す者がいた場合の個別注意や退場の徹底</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（１）</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（２）</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（３）</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②エアロゾル感染対策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＜チェック項目＞</w:t>
      </w:r>
    </w:p>
    <w:p>
      <w:pPr>
        <w:numPr>
          <w:ilvl w:val="0"/>
          <w:numId w:val="95"/>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機械換気による常時換気又は窓開け換気</w:t>
      </w:r>
    </w:p>
    <w:p>
      <w:pPr>
        <w:numPr>
          <w:ilvl w:val="0"/>
          <w:numId w:val="95"/>
        </w:numPr>
        <w:spacing w:before="0" w:after="0" w:line="240"/>
        <w:ind w:right="0" w:left="987" w:hanging="567"/>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必要な換気量（一人当たり換気量30</w:t>
      </w:r>
      <w:r>
        <w:rPr>
          <w:rFonts w:ascii="Segoe UI Symbol" w:hAnsi="Segoe UI Symbol" w:cs="Segoe UI Symbol" w:eastAsia="Segoe UI Symbol"/>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28"/>
          <w:shd w:fill="auto" w:val="clear"/>
        </w:rPr>
        <w:t xml:space="preserve">/時を目安）を確保するため、二酸化炭素濃度を概ね1,000ppm以下を目安（二酸化炭素濃度測定器の活用が効果的）</w:t>
      </w:r>
    </w:p>
    <w:p>
      <w:pPr>
        <w:numPr>
          <w:ilvl w:val="0"/>
          <w:numId w:val="95"/>
        </w:numPr>
        <w:spacing w:before="0" w:after="0" w:line="240"/>
        <w:ind w:right="0" w:left="987" w:hanging="567"/>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機械換気が設置されていない場合の窓開け換気は、可能な範囲で２方向の窓開け</w:t>
      </w:r>
    </w:p>
    <w:p>
      <w:pPr>
        <w:numPr>
          <w:ilvl w:val="0"/>
          <w:numId w:val="95"/>
        </w:numPr>
        <w:spacing w:before="0" w:after="0" w:line="240"/>
        <w:ind w:right="0" w:left="987" w:hanging="567"/>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機械換気、窓開け換気ともに、相対湿度の目安は40-70%</w:t>
      </w:r>
    </w:p>
    <w:p>
      <w:pPr>
        <w:numPr>
          <w:ilvl w:val="0"/>
          <w:numId w:val="95"/>
        </w:numPr>
        <w:spacing w:before="0" w:after="0" w:line="240"/>
        <w:ind w:right="0" w:left="987" w:hanging="567"/>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屋外開催は除く</w:t>
      </w:r>
    </w:p>
    <w:p>
      <w:pPr>
        <w:numPr>
          <w:ilvl w:val="0"/>
          <w:numId w:val="95"/>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適切なマスクの正しい着用の周知・徹底【①と同様】</w:t>
      </w:r>
    </w:p>
    <w:p>
      <w:pPr>
        <w:numPr>
          <w:ilvl w:val="0"/>
          <w:numId w:val="95"/>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イベント会場(客席、入退場口やトイレ等の共用部）におけるイベント参加者間の適切な距離の確保【①と同様】</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＜具体的な対策＞</w:t>
      </w:r>
    </w:p>
    <w:tbl>
      <w:tblPr>
        <w:tblInd w:w="562" w:type="dxa"/>
      </w:tblPr>
      <w:tblGrid>
        <w:gridCol w:w="9174"/>
      </w:tblGrid>
      <w:tr>
        <w:trPr>
          <w:trHeight w:val="1912" w:hRule="auto"/>
          <w:jc w:val="left"/>
        </w:trPr>
        <w:tc>
          <w:tcPr>
            <w:tcW w:w="9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＜記載項目（例）＞（</w:t>
            </w:r>
            <w:r>
              <w:rPr>
                <w:rFonts w:ascii="ＭＳ ゴシック" w:hAnsi="ＭＳ ゴシック" w:cs="ＭＳ ゴシック" w:eastAsia="ＭＳ ゴシック"/>
                <w:color w:val="auto"/>
                <w:spacing w:val="0"/>
                <w:position w:val="0"/>
                <w:sz w:val="28"/>
                <w:shd w:fill="auto" w:val="clear"/>
              </w:rPr>
              <w:t xml:space="preserve">※）対策の例であり、必須の取組ではないことに留意すること</w:t>
            </w:r>
          </w:p>
          <w:p>
            <w:pPr>
              <w:numPr>
                <w:ilvl w:val="0"/>
                <w:numId w:val="101"/>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各施設の設備に応じた換気</w:t>
            </w:r>
          </w:p>
          <w:p>
            <w:pPr>
              <w:numPr>
                <w:ilvl w:val="0"/>
                <w:numId w:val="101"/>
              </w:numPr>
              <w:spacing w:before="0" w:after="0" w:line="240"/>
              <w:ind w:right="0" w:left="567" w:hanging="567"/>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施設に備わっている換気設備の確認、その仕様を踏まえた適切な換気</w:t>
            </w:r>
          </w:p>
          <w:p>
            <w:pPr>
              <w:numPr>
                <w:ilvl w:val="0"/>
                <w:numId w:val="101"/>
              </w:numPr>
              <w:spacing w:before="0" w:after="0" w:line="240"/>
              <w:ind w:right="0" w:left="567" w:hanging="567"/>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二酸化炭素濃度測定器による常時モニターや映像解析を活用した換気状況を確認するための手法の検討・実施</w:t>
            </w:r>
          </w:p>
          <w:p>
            <w:pPr>
              <w:numPr>
                <w:ilvl w:val="0"/>
                <w:numId w:val="101"/>
              </w:numPr>
              <w:spacing w:before="0" w:after="0" w:line="240"/>
              <w:ind w:right="0" w:left="567" w:hanging="567"/>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換気能力維持のための定期的な検査・メンテナンス</w:t>
            </w:r>
          </w:p>
          <w:p>
            <w:pPr>
              <w:numPr>
                <w:ilvl w:val="0"/>
                <w:numId w:val="101"/>
              </w:numPr>
              <w:spacing w:before="0" w:after="0" w:line="240"/>
              <w:ind w:right="0" w:left="420" w:hanging="420"/>
              <w:jc w:val="both"/>
              <w:rPr>
                <w:color w:val="auto"/>
                <w:spacing w:val="0"/>
                <w:position w:val="0"/>
                <w:shd w:fill="auto" w:val="clear"/>
              </w:rPr>
            </w:pPr>
            <w:r>
              <w:rPr>
                <w:rFonts w:ascii="ＭＳ ゴシック" w:hAnsi="ＭＳ ゴシック" w:cs="ＭＳ ゴシック" w:eastAsia="ＭＳ ゴシック"/>
                <w:color w:val="auto"/>
                <w:spacing w:val="0"/>
                <w:position w:val="0"/>
                <w:sz w:val="28"/>
                <w:shd w:fill="auto" w:val="clear"/>
              </w:rPr>
              <w:t xml:space="preserve">マスクの着用及び距離の確保については、①飛沫感染対策の対策例を参照</w:t>
            </w:r>
          </w:p>
        </w:tc>
      </w:tr>
    </w:tbl>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（１）</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（２）</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（３）</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③接触感染対策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＜チェック項目＞</w:t>
      </w:r>
    </w:p>
    <w:p>
      <w:pPr>
        <w:numPr>
          <w:ilvl w:val="0"/>
          <w:numId w:val="106"/>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イベント参加者によるこまめな手洗・手指消毒の徹底や、主催者側によるイベント会場（客席、入退場口やトイレ等の共用部）の消毒の実施</w:t>
      </w:r>
    </w:p>
    <w:p>
      <w:pPr>
        <w:numPr>
          <w:ilvl w:val="0"/>
          <w:numId w:val="106"/>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イベント会場（客席、入退場口やトイレ等の共用部）におけるイベント参加者間の適切な距離の確保【①と同様】</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＜具体的な対策＞</w:t>
      </w:r>
    </w:p>
    <w:tbl>
      <w:tblPr>
        <w:tblInd w:w="562" w:type="dxa"/>
      </w:tblPr>
      <w:tblGrid>
        <w:gridCol w:w="9174"/>
      </w:tblGrid>
      <w:tr>
        <w:trPr>
          <w:trHeight w:val="2399" w:hRule="auto"/>
          <w:jc w:val="left"/>
        </w:trPr>
        <w:tc>
          <w:tcPr>
            <w:tcW w:w="9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＜記載項目（例）＞（</w:t>
            </w:r>
            <w:r>
              <w:rPr>
                <w:rFonts w:ascii="ＭＳ ゴシック" w:hAnsi="ＭＳ ゴシック" w:cs="ＭＳ ゴシック" w:eastAsia="ＭＳ ゴシック"/>
                <w:color w:val="auto"/>
                <w:spacing w:val="0"/>
                <w:position w:val="0"/>
                <w:sz w:val="28"/>
                <w:shd w:fill="auto" w:val="clear"/>
              </w:rPr>
              <w:t xml:space="preserve">※）対策の例であり、必須の取組ではないことに留意すること</w:t>
            </w:r>
          </w:p>
          <w:p>
            <w:pPr>
              <w:numPr>
                <w:ilvl w:val="0"/>
                <w:numId w:val="110"/>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具体的な手洗場、アルコール等の手指消毒液の設置場所、準備個数等の検討・実施</w:t>
            </w:r>
          </w:p>
          <w:p>
            <w:pPr>
              <w:numPr>
                <w:ilvl w:val="0"/>
                <w:numId w:val="110"/>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アナウンス等による手洗・手指消毒の呼びかけ</w:t>
            </w:r>
          </w:p>
          <w:p>
            <w:pPr>
              <w:numPr>
                <w:ilvl w:val="0"/>
                <w:numId w:val="110"/>
              </w:numPr>
              <w:spacing w:before="0" w:after="0" w:line="240"/>
              <w:ind w:right="0" w:left="420" w:hanging="420"/>
              <w:jc w:val="both"/>
              <w:rPr>
                <w:color w:val="auto"/>
                <w:spacing w:val="0"/>
                <w:position w:val="0"/>
                <w:shd w:fill="auto" w:val="clear"/>
              </w:rPr>
            </w:pPr>
            <w:r>
              <w:rPr>
                <w:rFonts w:ascii="ＭＳ ゴシック" w:hAnsi="ＭＳ ゴシック" w:cs="ＭＳ ゴシック" w:eastAsia="ＭＳ ゴシック"/>
                <w:color w:val="auto"/>
                <w:spacing w:val="0"/>
                <w:position w:val="0"/>
                <w:sz w:val="28"/>
                <w:shd w:fill="auto" w:val="clear"/>
              </w:rPr>
              <w:t xml:space="preserve">距離の確保については、①飛沫感染対策の対策例を参照</w:t>
            </w:r>
          </w:p>
        </w:tc>
      </w:tr>
    </w:tbl>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（１）</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（２）</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（３）</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（２）その他の感染対策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④飲食時の感染対策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＜チェック項目＞</w:t>
      </w:r>
    </w:p>
    <w:p>
      <w:pPr>
        <w:numPr>
          <w:ilvl w:val="0"/>
          <w:numId w:val="113"/>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上記（１）感染経路に応じた感染対策と併せて、飲食時の感染対策（食事中以外のマスク着用、飲食に伴いマスクを外す際の会話自粛等）の徹底の周知</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＜具体的な対策＞</w:t>
      </w:r>
    </w:p>
    <w:tbl>
      <w:tblPr>
        <w:tblInd w:w="562" w:type="dxa"/>
      </w:tblPr>
      <w:tblGrid>
        <w:gridCol w:w="9174"/>
      </w:tblGrid>
      <w:tr>
        <w:trPr>
          <w:trHeight w:val="2829" w:hRule="auto"/>
          <w:jc w:val="left"/>
        </w:trPr>
        <w:tc>
          <w:tcPr>
            <w:tcW w:w="9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＜記載項目（例）＞（</w:t>
            </w:r>
            <w:r>
              <w:rPr>
                <w:rFonts w:ascii="ＭＳ ゴシック" w:hAnsi="ＭＳ ゴシック" w:cs="ＭＳ ゴシック" w:eastAsia="ＭＳ ゴシック"/>
                <w:color w:val="auto"/>
                <w:spacing w:val="0"/>
                <w:position w:val="0"/>
                <w:sz w:val="28"/>
                <w:shd w:fill="auto" w:val="clear"/>
              </w:rPr>
              <w:t xml:space="preserve">※）対策の例であり、必須の取組ではないことに留意すること</w:t>
            </w:r>
          </w:p>
          <w:p>
            <w:pPr>
              <w:numPr>
                <w:ilvl w:val="0"/>
                <w:numId w:val="117"/>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アナウンス等による飲食時の感染対策の呼びかけ</w:t>
            </w:r>
          </w:p>
          <w:p>
            <w:pPr>
              <w:numPr>
                <w:ilvl w:val="0"/>
                <w:numId w:val="117"/>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飲食専用エリアの設置及び当該エリアでの飲食の推奨</w:t>
            </w:r>
          </w:p>
          <w:p>
            <w:pPr>
              <w:numPr>
                <w:ilvl w:val="0"/>
                <w:numId w:val="117"/>
              </w:numPr>
              <w:spacing w:before="0" w:after="0" w:line="240"/>
              <w:ind w:right="0" w:left="420" w:hanging="420"/>
              <w:jc w:val="both"/>
              <w:rPr>
                <w:color w:val="auto"/>
                <w:spacing w:val="0"/>
                <w:position w:val="0"/>
                <w:shd w:fill="auto" w:val="clear"/>
              </w:rPr>
            </w:pPr>
            <w:r>
              <w:rPr>
                <w:rFonts w:ascii="ＭＳ ゴシック" w:hAnsi="ＭＳ ゴシック" w:cs="ＭＳ ゴシック" w:eastAsia="ＭＳ ゴシック"/>
                <w:color w:val="auto"/>
                <w:spacing w:val="0"/>
                <w:position w:val="0"/>
                <w:sz w:val="28"/>
                <w:shd w:fill="auto" w:val="clear"/>
              </w:rPr>
              <w:t xml:space="preserve">飲食店に求められる感染対策等を踏まえた飲食専用エリアでの感染対策（身体的距離の確保、マスクを外して会話を行う者への個別注意等）</w:t>
            </w:r>
          </w:p>
        </w:tc>
      </w:tr>
    </w:tbl>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（１）</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（２）</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（３）</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⑤イベント前の感染対策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＜チェック項目＞</w:t>
      </w:r>
    </w:p>
    <w:p>
      <w:pPr>
        <w:numPr>
          <w:ilvl w:val="0"/>
          <w:numId w:val="120"/>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発熱等の症状がある者のイベント参加の自粛の呼びかけ</w:t>
      </w:r>
    </w:p>
    <w:p>
      <w:pPr>
        <w:spacing w:before="0" w:after="0" w:line="240"/>
        <w:ind w:right="0" w:left="0" w:firstLine="0"/>
        <w:jc w:val="both"/>
        <w:rPr>
          <w:rFonts w:ascii="游明朝" w:hAnsi="游明朝" w:cs="游明朝" w:eastAsia="游明朝"/>
          <w:color w:val="auto"/>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＜具体的な対策＞</w:t>
      </w:r>
    </w:p>
    <w:tbl>
      <w:tblPr>
        <w:tblInd w:w="562" w:type="dxa"/>
      </w:tblPr>
      <w:tblGrid>
        <w:gridCol w:w="9174"/>
      </w:tblGrid>
      <w:tr>
        <w:trPr>
          <w:trHeight w:val="1080" w:hRule="auto"/>
          <w:jc w:val="left"/>
        </w:trPr>
        <w:tc>
          <w:tcPr>
            <w:tcW w:w="9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＜記載項目（例）＞（</w:t>
            </w:r>
            <w:r>
              <w:rPr>
                <w:rFonts w:ascii="ＭＳ ゴシック" w:hAnsi="ＭＳ ゴシック" w:cs="ＭＳ ゴシック" w:eastAsia="ＭＳ ゴシック"/>
                <w:color w:val="auto"/>
                <w:spacing w:val="0"/>
                <w:position w:val="0"/>
                <w:sz w:val="28"/>
                <w:shd w:fill="auto" w:val="clear"/>
              </w:rPr>
              <w:t xml:space="preserve">※）対策の例であり、必須の取組ではないことに留意すること</w:t>
            </w:r>
          </w:p>
          <w:p>
            <w:pPr>
              <w:numPr>
                <w:ilvl w:val="0"/>
                <w:numId w:val="124"/>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体制構築の上、検温・検査の実施</w:t>
            </w:r>
          </w:p>
          <w:p>
            <w:pPr>
              <w:numPr>
                <w:ilvl w:val="0"/>
                <w:numId w:val="124"/>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発熱等の症状がある者の参加自粛を促すことができるキャンセルポリシーの整備</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（１）</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（２）</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（３）</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⑥感染拡大防止策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＜チェック項目＞</w:t>
      </w:r>
    </w:p>
    <w:p>
      <w:pPr>
        <w:numPr>
          <w:ilvl w:val="0"/>
          <w:numId w:val="128"/>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イベントで感染者が発生した際の参加者への注意喚起</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＜具体的な対策＞</w:t>
      </w:r>
    </w:p>
    <w:tbl>
      <w:tblPr>
        <w:tblInd w:w="562" w:type="dxa"/>
      </w:tblPr>
      <w:tblGrid>
        <w:gridCol w:w="9174"/>
      </w:tblGrid>
      <w:tr>
        <w:trPr>
          <w:trHeight w:val="2731" w:hRule="auto"/>
          <w:jc w:val="left"/>
        </w:trPr>
        <w:tc>
          <w:tcPr>
            <w:tcW w:w="9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＜記載項目（例）＞（</w:t>
            </w:r>
            <w:r>
              <w:rPr>
                <w:rFonts w:ascii="ＭＳ ゴシック" w:hAnsi="ＭＳ ゴシック" w:cs="ＭＳ ゴシック" w:eastAsia="ＭＳ ゴシック"/>
                <w:color w:val="auto"/>
                <w:spacing w:val="0"/>
                <w:position w:val="0"/>
                <w:sz w:val="28"/>
                <w:shd w:fill="auto" w:val="clear"/>
              </w:rPr>
              <w:t xml:space="preserve">※）対策の例であり、必須の取組ではないことに留意すること</w:t>
            </w:r>
          </w:p>
          <w:p>
            <w:pPr>
              <w:numPr>
                <w:ilvl w:val="0"/>
                <w:numId w:val="132"/>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感染者が発生した旨の参加者への迅速な周知</w:t>
            </w:r>
          </w:p>
          <w:p>
            <w:pPr>
              <w:numPr>
                <w:ilvl w:val="0"/>
                <w:numId w:val="132"/>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COCOAや各地域の通知サービス（BluetoothやQRコードを用いたもの等）等による来場者情報の把握・管理手法の確立（アプリ等の確実なダウンロードや来場者情報を把握するための具体的な措置の検討）</w:t>
            </w:r>
          </w:p>
          <w:p>
            <w:pPr>
              <w:numPr>
                <w:ilvl w:val="0"/>
                <w:numId w:val="132"/>
              </w:numPr>
              <w:spacing w:before="0" w:after="0" w:line="240"/>
              <w:ind w:right="0" w:left="420" w:hanging="420"/>
              <w:jc w:val="both"/>
              <w:rPr>
                <w:color w:val="auto"/>
                <w:spacing w:val="0"/>
                <w:position w:val="0"/>
                <w:shd w:fill="auto" w:val="clear"/>
              </w:rPr>
            </w:pPr>
            <w:r>
              <w:rPr>
                <w:rFonts w:ascii="ＭＳ ゴシック" w:hAnsi="ＭＳ ゴシック" w:cs="ＭＳ ゴシック" w:eastAsia="ＭＳ ゴシック"/>
                <w:color w:val="auto"/>
                <w:spacing w:val="0"/>
                <w:position w:val="0"/>
                <w:sz w:val="28"/>
                <w:shd w:fill="auto" w:val="clear"/>
              </w:rPr>
              <w:t xml:space="preserve">チケット購入時の参加者の連絡先把握</w:t>
            </w:r>
          </w:p>
        </w:tc>
      </w:tr>
    </w:tbl>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（１）</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（２）</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（３）</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２．出演者やスタッフの感染対策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⑦出演者やスタッフの感染対策</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＜チェック項目＞</w:t>
      </w:r>
    </w:p>
    <w:p>
      <w:pPr>
        <w:numPr>
          <w:ilvl w:val="0"/>
          <w:numId w:val="135"/>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出演者やスタッフによる、練習時・本番等における上記（１）感染経路に応じた感染対策に加え、健康管理や必要に応じた検査等の実施</w:t>
      </w:r>
    </w:p>
    <w:p>
      <w:pPr>
        <w:numPr>
          <w:ilvl w:val="0"/>
          <w:numId w:val="135"/>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舞台と客席との適切な距離の確保など、出演者やスタッフから参加者に感染させないための対策の実施</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＜具体的な対策＞</w:t>
      </w:r>
    </w:p>
    <w:tbl>
      <w:tblPr>
        <w:tblInd w:w="562" w:type="dxa"/>
      </w:tblPr>
      <w:tblGrid>
        <w:gridCol w:w="9174"/>
      </w:tblGrid>
      <w:tr>
        <w:trPr>
          <w:trHeight w:val="2731" w:hRule="auto"/>
          <w:jc w:val="left"/>
        </w:trPr>
        <w:tc>
          <w:tcPr>
            <w:tcW w:w="91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＜記載項目（例）＞（</w:t>
            </w:r>
            <w:r>
              <w:rPr>
                <w:rFonts w:ascii="ＭＳ ゴシック" w:hAnsi="ＭＳ ゴシック" w:cs="ＭＳ ゴシック" w:eastAsia="ＭＳ ゴシック"/>
                <w:color w:val="auto"/>
                <w:spacing w:val="0"/>
                <w:position w:val="0"/>
                <w:sz w:val="28"/>
                <w:shd w:fill="auto" w:val="clear"/>
              </w:rPr>
              <w:t xml:space="preserve">※）対策の例であり、必須の取組ではないことに留意すること</w:t>
            </w:r>
          </w:p>
          <w:p>
            <w:pPr>
              <w:numPr>
                <w:ilvl w:val="0"/>
                <w:numId w:val="139"/>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日常から行う出演者やスタッフの感染対策の実施</w:t>
            </w:r>
          </w:p>
          <w:p>
            <w:pPr>
              <w:numPr>
                <w:ilvl w:val="0"/>
                <w:numId w:val="139"/>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健康アプリの活用等による健康管理</w:t>
            </w:r>
          </w:p>
          <w:p>
            <w:pPr>
              <w:numPr>
                <w:ilvl w:val="0"/>
                <w:numId w:val="139"/>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出演者やスタッフの必要に応じた検査の実施</w:t>
            </w:r>
          </w:p>
          <w:p>
            <w:pPr>
              <w:numPr>
                <w:ilvl w:val="0"/>
                <w:numId w:val="139"/>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発熱等の症状がある者は出演・練習を控える</w:t>
            </w:r>
          </w:p>
          <w:p>
            <w:pPr>
              <w:numPr>
                <w:ilvl w:val="0"/>
                <w:numId w:val="139"/>
              </w:numPr>
              <w:spacing w:before="0" w:after="0" w:line="240"/>
              <w:ind w:right="0" w:left="84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練習時やその前後の活動等における適切なマスクの正しい着用、出演者やスタッフの関係者間の適切な距離確保、換気等</w:t>
            </w:r>
          </w:p>
          <w:p>
            <w:pPr>
              <w:numPr>
                <w:ilvl w:val="0"/>
                <w:numId w:val="139"/>
              </w:numPr>
              <w:spacing w:before="0" w:after="0" w:line="240"/>
              <w:ind w:right="0" w:left="420" w:hanging="42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本番及びその前後の活動における出演者やスタッフの感染対策（舞台上等でのマスク着用の有無などに応じた適切な距離の確保、換気、飲食を伴う際の適切な感染対策等）の実施</w:t>
            </w:r>
          </w:p>
          <w:p>
            <w:pPr>
              <w:numPr>
                <w:ilvl w:val="0"/>
                <w:numId w:val="139"/>
              </w:numPr>
              <w:spacing w:before="0" w:after="0" w:line="240"/>
              <w:ind w:right="0" w:left="420" w:hanging="420"/>
              <w:jc w:val="both"/>
              <w:rPr>
                <w:color w:val="auto"/>
                <w:spacing w:val="0"/>
                <w:position w:val="0"/>
                <w:shd w:fill="auto" w:val="clear"/>
              </w:rPr>
            </w:pPr>
            <w:r>
              <w:rPr>
                <w:rFonts w:ascii="ＭＳ ゴシック" w:hAnsi="ＭＳ ゴシック" w:cs="ＭＳ ゴシック" w:eastAsia="ＭＳ ゴシック"/>
                <w:color w:val="auto"/>
                <w:spacing w:val="0"/>
                <w:position w:val="0"/>
                <w:sz w:val="28"/>
                <w:shd w:fill="auto" w:val="clear"/>
              </w:rPr>
              <w:t xml:space="preserve">ステージと観客席間の適切な距離の確保、出演者やスタッフ及び観客双方への感染対策の周知</w:t>
            </w:r>
          </w:p>
        </w:tc>
      </w:tr>
    </w:tbl>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　</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（１）</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（２）</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（３）</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left"/>
        <w:rPr>
          <w:rFonts w:ascii="ＭＳ ゴシック" w:hAnsi="ＭＳ ゴシック" w:cs="ＭＳ ゴシック" w:eastAsia="ＭＳ ゴシック"/>
          <w:i/>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　</w:t>
      </w:r>
      <w:r>
        <w:rPr>
          <w:rFonts w:ascii="ＭＳ ゴシック" w:hAnsi="ＭＳ ゴシック" w:cs="ＭＳ ゴシック" w:eastAsia="ＭＳ ゴシック"/>
          <w:color w:val="auto"/>
          <w:spacing w:val="0"/>
          <w:position w:val="0"/>
          <w:sz w:val="28"/>
          <w:shd w:fill="auto" w:val="clear"/>
        </w:rPr>
        <w:t xml:space="preserve">※提出時には、イベントのチラシや計画書等（既存資料）、参考とした業種別ガイドライン等も添付してください。</w:t>
      </w:r>
      <w:r>
        <w:rPr>
          <w:rFonts w:ascii="ＭＳ ゴシック" w:hAnsi="ＭＳ ゴシック" w:cs="ＭＳ ゴシック" w:eastAsia="ＭＳ ゴシック"/>
          <w:i/>
          <w:color w:val="auto"/>
          <w:spacing w:val="0"/>
          <w:position w:val="0"/>
          <w:sz w:val="28"/>
          <w:shd w:fill="auto" w:val="clear"/>
        </w:rPr>
        <w:t xml:space="preserve"> </w:t>
      </w:r>
    </w:p>
    <w:p>
      <w:pPr>
        <w:spacing w:before="0" w:after="0" w:line="240"/>
        <w:ind w:right="0" w:left="0" w:firstLine="0"/>
        <w:jc w:val="left"/>
        <w:rPr>
          <w:rFonts w:ascii="ＭＳ ゴシック" w:hAnsi="ＭＳ ゴシック" w:cs="ＭＳ ゴシック" w:eastAsia="ＭＳ ゴシック"/>
          <w:i/>
          <w:color w:val="auto"/>
          <w:spacing w:val="0"/>
          <w:position w:val="0"/>
          <w:sz w:val="28"/>
          <w:shd w:fill="auto" w:val="clear"/>
        </w:rPr>
      </w:pPr>
    </w:p>
    <w:p>
      <w:pPr>
        <w:spacing w:before="0" w:after="0" w:line="240"/>
        <w:ind w:right="0" w:left="0" w:firstLine="0"/>
        <w:jc w:val="left"/>
        <w:rPr>
          <w:rFonts w:ascii="ＭＳ ゴシック" w:hAnsi="ＭＳ ゴシック" w:cs="ＭＳ ゴシック" w:eastAsia="ＭＳ ゴシック"/>
          <w:i/>
          <w:color w:val="auto"/>
          <w:spacing w:val="0"/>
          <w:position w:val="0"/>
          <w:sz w:val="28"/>
          <w:shd w:fill="auto" w:val="clear"/>
        </w:rPr>
      </w:pPr>
      <w:r>
        <w:rPr>
          <w:rFonts w:ascii="ＭＳ ゴシック" w:hAnsi="ＭＳ ゴシック" w:cs="ＭＳ ゴシック" w:eastAsia="ＭＳ ゴシック"/>
          <w:i/>
          <w:color w:val="auto"/>
          <w:spacing w:val="0"/>
          <w:position w:val="0"/>
          <w:sz w:val="28"/>
          <w:shd w:fill="auto" w:val="clear"/>
        </w:rPr>
        <w:t xml:space="preserve">３～４は、該当する場合のみ記載してください。</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３.対象者全員検査の実施に関する実施計画　</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※緊急事態措置の発令時に、人数上限を超えて、収容率１００％での開催を</w:t>
      </w:r>
    </w:p>
    <w:p>
      <w:pPr>
        <w:spacing w:before="0" w:after="0" w:line="240"/>
        <w:ind w:right="0" w:left="0" w:firstLine="28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しようとする場合に記載</w:t>
      </w:r>
    </w:p>
    <w:p>
      <w:pPr>
        <w:spacing w:before="0" w:after="0" w:line="240"/>
        <w:ind w:right="0" w:left="280" w:hanging="28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新型コロナウイルス感染症対策の基本的対処方針（令和４年１月７日変更）における「対象者に対する全員検査」の取扱いについて」（令和４年１月７日付け事務連絡）等を確認の上、下記の項目について、実施の有無をチェックしてください。</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p>
    <w:p>
      <w:pPr>
        <w:numPr>
          <w:ilvl w:val="0"/>
          <w:numId w:val="148"/>
        </w:numPr>
        <w:spacing w:before="0" w:after="0" w:line="240"/>
        <w:ind w:right="0" w:left="420" w:hanging="42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「検査結果」のいずれも対象としている。</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p>
    <w:p>
      <w:pPr>
        <w:numPr>
          <w:ilvl w:val="0"/>
          <w:numId w:val="150"/>
        </w:numPr>
        <w:spacing w:before="0" w:after="0" w:line="240"/>
        <w:ind w:right="0" w:left="420" w:hanging="42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実施を予定している検査の内容について具体的に記載してください。</w:t>
      </w:r>
    </w:p>
    <w:tbl>
      <w:tblPr>
        <w:tblInd w:w="4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420" w:firstLine="0"/>
        <w:jc w:val="left"/>
        <w:rPr>
          <w:rFonts w:ascii="ＭＳ ゴシック" w:hAnsi="ＭＳ ゴシック" w:cs="ＭＳ ゴシック" w:eastAsia="ＭＳ ゴシック"/>
          <w:color w:val="auto"/>
          <w:spacing w:val="0"/>
          <w:position w:val="0"/>
          <w:sz w:val="28"/>
          <w:shd w:fill="auto" w:val="clear"/>
        </w:rPr>
      </w:pPr>
    </w:p>
    <w:p>
      <w:pPr>
        <w:numPr>
          <w:ilvl w:val="0"/>
          <w:numId w:val="155"/>
        </w:numPr>
        <w:spacing w:before="0" w:after="0" w:line="240"/>
        <w:ind w:right="0" w:left="420" w:hanging="42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「検査結果」の確認方法について具体的に記載してください。</w:t>
      </w:r>
    </w:p>
    <w:tbl>
      <w:tblPr>
        <w:tblInd w:w="420" w:type="dxa"/>
      </w:tblPr>
      <w:tblGrid>
        <w:gridCol w:w="9322"/>
      </w:tblGrid>
      <w:tr>
        <w:trPr>
          <w:trHeight w:val="1" w:hRule="atLeast"/>
          <w:jc w:val="left"/>
        </w:trPr>
        <w:tc>
          <w:tcPr>
            <w:tcW w:w="9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（記載欄）</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420" w:firstLine="0"/>
        <w:jc w:val="left"/>
        <w:rPr>
          <w:rFonts w:ascii="ＭＳ ゴシック" w:hAnsi="ＭＳ ゴシック" w:cs="ＭＳ ゴシック" w:eastAsia="ＭＳ ゴシック"/>
          <w:color w:val="auto"/>
          <w:spacing w:val="0"/>
          <w:position w:val="0"/>
          <w:sz w:val="28"/>
          <w:shd w:fill="auto" w:val="clear"/>
        </w:rPr>
      </w:pPr>
    </w:p>
    <w:p>
      <w:pPr>
        <w:numPr>
          <w:ilvl w:val="0"/>
          <w:numId w:val="160"/>
        </w:numPr>
        <w:spacing w:before="0" w:after="0" w:line="240"/>
        <w:ind w:right="0" w:left="420" w:hanging="42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抗原定性検査を実施する場合には、「ワクチン・検査パッケージにおける抗原定性検査の実施要綱」（令和３年11 月19日付け事務連絡）に従い、適切に実施している。</w:t>
      </w:r>
    </w:p>
    <w:p>
      <w:pPr>
        <w:spacing w:before="0" w:after="0" w:line="240"/>
        <w:ind w:right="0" w:left="420" w:firstLine="0"/>
        <w:jc w:val="left"/>
        <w:rPr>
          <w:rFonts w:ascii="ＭＳ ゴシック" w:hAnsi="ＭＳ ゴシック" w:cs="ＭＳ ゴシック" w:eastAsia="ＭＳ ゴシック"/>
          <w:color w:val="auto"/>
          <w:spacing w:val="0"/>
          <w:position w:val="0"/>
          <w:sz w:val="28"/>
          <w:shd w:fill="auto" w:val="clear"/>
        </w:rPr>
      </w:pPr>
    </w:p>
    <w:p>
      <w:pPr>
        <w:numPr>
          <w:ilvl w:val="0"/>
          <w:numId w:val="162"/>
        </w:numPr>
        <w:spacing w:before="0" w:after="0" w:line="240"/>
        <w:ind w:right="0" w:left="420" w:hanging="42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その他の事項についても、「ワクチン・検査パッケージ制度要綱」に従い、適切に実施している。</w:t>
      </w: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p>
    <w:p>
      <w:pPr>
        <w:spacing w:before="0" w:after="0" w:line="240"/>
        <w:ind w:right="0" w:left="0" w:firstLine="0"/>
        <w:jc w:val="left"/>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４.専門家との調整状況　　　</w:t>
      </w:r>
      <w:r>
        <w:rPr>
          <w:rFonts w:ascii="ＭＳ ゴシック" w:hAnsi="ＭＳ ゴシック" w:cs="ＭＳ ゴシック" w:eastAsia="ＭＳ ゴシック"/>
          <w:color w:val="auto"/>
          <w:spacing w:val="0"/>
          <w:position w:val="0"/>
          <w:sz w:val="28"/>
          <w:shd w:fill="auto" w:val="clear"/>
        </w:rPr>
        <w:t xml:space="preserve">※専門家の事前確認を受けた場合に記載</w:t>
      </w:r>
    </w:p>
    <w:p>
      <w:pPr>
        <w:spacing w:before="240" w:after="0" w:line="240"/>
        <w:ind w:right="0" w:left="0" w:firstLine="560"/>
        <w:jc w:val="both"/>
        <w:rPr>
          <w:rFonts w:ascii="ＭＳ ゴシック" w:hAnsi="ＭＳ ゴシック" w:cs="ＭＳ ゴシック" w:eastAsia="ＭＳ ゴシック"/>
          <w:color w:val="auto"/>
          <w:spacing w:val="0"/>
          <w:position w:val="0"/>
          <w:sz w:val="28"/>
          <w:shd w:fill="auto" w:val="clear"/>
        </w:rPr>
      </w:pPr>
      <w:r>
        <w:rPr>
          <w:rFonts w:ascii="ＭＳ ゴシック" w:hAnsi="ＭＳ ゴシック" w:cs="ＭＳ ゴシック" w:eastAsia="ＭＳ ゴシック"/>
          <w:color w:val="auto"/>
          <w:spacing w:val="0"/>
          <w:position w:val="0"/>
          <w:sz w:val="28"/>
          <w:shd w:fill="auto" w:val="clear"/>
        </w:rPr>
        <w:t xml:space="preserve">助言を受けた専門家：（所属）</w:t>
        <w:br/>
        <w:t xml:space="preserve">　　　　　　　　　     （氏名）</w:t>
        <w:br/>
        <w:t xml:space="preserve">    主な助言内容：</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79">
    <w:abstractNumId w:val="120"/>
  </w:num>
  <w:num w:numId="81">
    <w:abstractNumId w:val="114"/>
  </w:num>
  <w:num w:numId="85">
    <w:abstractNumId w:val="108"/>
  </w:num>
  <w:num w:numId="89">
    <w:abstractNumId w:val="102"/>
  </w:num>
  <w:num w:numId="95">
    <w:abstractNumId w:val="96"/>
  </w:num>
  <w:num w:numId="101">
    <w:abstractNumId w:val="90"/>
  </w:num>
  <w:num w:numId="106">
    <w:abstractNumId w:val="84"/>
  </w:num>
  <w:num w:numId="110">
    <w:abstractNumId w:val="78"/>
  </w:num>
  <w:num w:numId="113">
    <w:abstractNumId w:val="72"/>
  </w:num>
  <w:num w:numId="117">
    <w:abstractNumId w:val="66"/>
  </w:num>
  <w:num w:numId="120">
    <w:abstractNumId w:val="60"/>
  </w:num>
  <w:num w:numId="124">
    <w:abstractNumId w:val="54"/>
  </w:num>
  <w:num w:numId="128">
    <w:abstractNumId w:val="48"/>
  </w:num>
  <w:num w:numId="132">
    <w:abstractNumId w:val="42"/>
  </w:num>
  <w:num w:numId="135">
    <w:abstractNumId w:val="36"/>
  </w:num>
  <w:num w:numId="139">
    <w:abstractNumId w:val="30"/>
  </w:num>
  <w:num w:numId="148">
    <w:abstractNumId w:val="24"/>
  </w:num>
  <w:num w:numId="150">
    <w:abstractNumId w:val="18"/>
  </w:num>
  <w:num w:numId="155">
    <w:abstractNumId w:val="12"/>
  </w:num>
  <w:num w:numId="160">
    <w:abstractNumId w:val="6"/>
  </w:num>
  <w:num w:numId="1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